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9CE" w:rsidRDefault="004159CE" w:rsidP="004159CE">
      <w:pPr>
        <w:rPr>
          <w:sz w:val="16"/>
          <w:szCs w:val="16"/>
        </w:rPr>
      </w:pPr>
    </w:p>
    <w:tbl>
      <w:tblPr>
        <w:tblW w:w="10005" w:type="dxa"/>
        <w:tblInd w:w="108" w:type="dxa"/>
        <w:tblLayout w:type="fixed"/>
        <w:tblLook w:val="04A0"/>
      </w:tblPr>
      <w:tblGrid>
        <w:gridCol w:w="4673"/>
        <w:gridCol w:w="5332"/>
      </w:tblGrid>
      <w:tr w:rsidR="004159CE" w:rsidTr="004159CE">
        <w:tc>
          <w:tcPr>
            <w:tcW w:w="4673" w:type="dxa"/>
            <w:shd w:val="clear" w:color="auto" w:fill="FFFFFF"/>
          </w:tcPr>
          <w:p w:rsidR="004159CE" w:rsidRDefault="004159CE">
            <w:pPr>
              <w:pStyle w:val="Heading1"/>
              <w:jc w:val="center"/>
              <w:rPr>
                <w:rFonts w:ascii="Times New Roman" w:eastAsiaTheme="minorEastAsia" w:hAnsi="Times New Roman"/>
                <w:sz w:val="26"/>
                <w:szCs w:val="26"/>
              </w:rPr>
            </w:pPr>
            <w:r>
              <w:rPr>
                <w:rFonts w:ascii="Times New Roman" w:eastAsiaTheme="minorEastAsia" w:hAnsi="Times New Roman"/>
                <w:sz w:val="26"/>
                <w:szCs w:val="26"/>
              </w:rPr>
              <w:t>CỤC THADS TỈNH HƯNG YÊN</w:t>
            </w:r>
          </w:p>
          <w:p w:rsidR="004159CE" w:rsidRDefault="004159CE">
            <w:pPr>
              <w:pStyle w:val="Heading1"/>
              <w:jc w:val="center"/>
              <w:rPr>
                <w:rFonts w:ascii="Times New Roman" w:eastAsiaTheme="minorEastAsia" w:hAnsi="Times New Roman"/>
                <w:b/>
                <w:sz w:val="26"/>
                <w:szCs w:val="26"/>
              </w:rPr>
            </w:pPr>
            <w:r>
              <w:rPr>
                <w:rFonts w:ascii="Times New Roman" w:eastAsiaTheme="minorEastAsia" w:hAnsi="Times New Roman"/>
                <w:b/>
                <w:sz w:val="26"/>
                <w:szCs w:val="26"/>
              </w:rPr>
              <w:t xml:space="preserve">CHI CỤC THI HÀNH ÁN DÂN SỰ </w:t>
            </w:r>
          </w:p>
          <w:p w:rsidR="004159CE" w:rsidRDefault="004159CE">
            <w:pPr>
              <w:ind w:firstLine="108"/>
              <w:jc w:val="center"/>
              <w:rPr>
                <w:b/>
              </w:rPr>
            </w:pPr>
            <w:r>
              <w:rPr>
                <w:b/>
              </w:rPr>
              <w:t>HUYỆN KIM ĐỘNG</w:t>
            </w:r>
          </w:p>
          <w:p w:rsidR="004159CE" w:rsidRDefault="004159CE">
            <w:pPr>
              <w:tabs>
                <w:tab w:val="center" w:pos="2623"/>
                <w:tab w:val="left" w:pos="4515"/>
              </w:tabs>
            </w:pPr>
            <w:r>
              <w:pict>
                <v:line id="_x0000_s1028" style="position:absolute;z-index:251662336" from="69.85pt,3.55pt" to="148.75pt,3.55pt"/>
              </w:pict>
            </w:r>
            <w:r>
              <w:tab/>
            </w:r>
          </w:p>
          <w:p w:rsidR="004159CE" w:rsidRDefault="004159CE">
            <w:pPr>
              <w:tabs>
                <w:tab w:val="center" w:pos="2623"/>
                <w:tab w:val="left" w:pos="4515"/>
              </w:tabs>
              <w:jc w:val="center"/>
              <w:rPr>
                <w:sz w:val="28"/>
                <w:szCs w:val="28"/>
              </w:rPr>
            </w:pPr>
            <w:r>
              <w:rPr>
                <w:sz w:val="28"/>
                <w:szCs w:val="28"/>
              </w:rPr>
              <w:t>Số: 354/TB-THADS</w:t>
            </w:r>
          </w:p>
          <w:p w:rsidR="004159CE" w:rsidRDefault="004159CE">
            <w:pPr>
              <w:tabs>
                <w:tab w:val="center" w:pos="2623"/>
                <w:tab w:val="left" w:pos="4515"/>
              </w:tabs>
              <w:jc w:val="center"/>
              <w:rPr>
                <w:szCs w:val="28"/>
              </w:rPr>
            </w:pPr>
          </w:p>
        </w:tc>
        <w:tc>
          <w:tcPr>
            <w:tcW w:w="5332" w:type="dxa"/>
          </w:tcPr>
          <w:p w:rsidR="004159CE" w:rsidRDefault="004159CE">
            <w:pPr>
              <w:pStyle w:val="Heading1"/>
              <w:rPr>
                <w:rFonts w:ascii="Times New Roman" w:eastAsiaTheme="minorEastAsia" w:hAnsi="Times New Roman"/>
                <w:sz w:val="24"/>
                <w:szCs w:val="24"/>
              </w:rPr>
            </w:pPr>
            <w:r>
              <w:rPr>
                <w:rFonts w:ascii="Times New Roman" w:eastAsiaTheme="minorEastAsia" w:hAnsi="Times New Roman"/>
                <w:b/>
                <w:sz w:val="24"/>
                <w:szCs w:val="24"/>
              </w:rPr>
              <w:t xml:space="preserve">CỘNG HÒA XÃ HỘI CHỦ NGHĨA VIỆT </w:t>
            </w:r>
            <w:smartTag w:uri="urn:schemas-microsoft-com:office:smarttags" w:element="place">
              <w:smartTag w:uri="urn:schemas-microsoft-com:office:smarttags" w:element="country-region">
                <w:r>
                  <w:rPr>
                    <w:rFonts w:ascii="Times New Roman" w:eastAsiaTheme="minorEastAsia" w:hAnsi="Times New Roman"/>
                    <w:b/>
                    <w:sz w:val="24"/>
                    <w:szCs w:val="24"/>
                  </w:rPr>
                  <w:t>NAM</w:t>
                </w:r>
              </w:smartTag>
            </w:smartTag>
          </w:p>
          <w:p w:rsidR="004159CE" w:rsidRDefault="004159CE">
            <w:pPr>
              <w:rPr>
                <w:b/>
                <w:i/>
                <w:sz w:val="28"/>
                <w:szCs w:val="28"/>
              </w:rPr>
            </w:pPr>
            <w:r>
              <w:rPr>
                <w:b/>
              </w:rPr>
              <w:t xml:space="preserve">              </w:t>
            </w:r>
            <w:r>
              <w:rPr>
                <w:b/>
                <w:sz w:val="28"/>
                <w:szCs w:val="28"/>
              </w:rPr>
              <w:t xml:space="preserve">Độc lập </w:t>
            </w:r>
            <w:r>
              <w:rPr>
                <w:sz w:val="28"/>
                <w:szCs w:val="28"/>
              </w:rPr>
              <w:t>-</w:t>
            </w:r>
            <w:r>
              <w:rPr>
                <w:b/>
                <w:sz w:val="28"/>
                <w:szCs w:val="28"/>
              </w:rPr>
              <w:t xml:space="preserve"> Tự do </w:t>
            </w:r>
            <w:r>
              <w:rPr>
                <w:sz w:val="28"/>
                <w:szCs w:val="28"/>
              </w:rPr>
              <w:t>-</w:t>
            </w:r>
            <w:r>
              <w:rPr>
                <w:b/>
                <w:sz w:val="28"/>
                <w:szCs w:val="28"/>
              </w:rPr>
              <w:t xml:space="preserve"> Hạnh phúc</w:t>
            </w:r>
          </w:p>
          <w:p w:rsidR="004159CE" w:rsidRDefault="004159CE">
            <w:r>
              <w:pict>
                <v:line id="_x0000_s1027" style="position:absolute;z-index:251661312" from="47.7pt,3.5pt" to="213.1pt,3.5pt"/>
              </w:pict>
            </w:r>
          </w:p>
          <w:p w:rsidR="004159CE" w:rsidRDefault="004159CE">
            <w:pPr>
              <w:tabs>
                <w:tab w:val="left" w:pos="1560"/>
              </w:tabs>
              <w:jc w:val="center"/>
              <w:rPr>
                <w:i/>
                <w:szCs w:val="28"/>
              </w:rPr>
            </w:pPr>
          </w:p>
          <w:p w:rsidR="004159CE" w:rsidRDefault="004159CE">
            <w:pPr>
              <w:tabs>
                <w:tab w:val="left" w:pos="1560"/>
              </w:tabs>
              <w:jc w:val="center"/>
              <w:rPr>
                <w:i/>
                <w:sz w:val="28"/>
                <w:szCs w:val="28"/>
              </w:rPr>
            </w:pPr>
            <w:r>
              <w:rPr>
                <w:i/>
                <w:sz w:val="28"/>
                <w:szCs w:val="28"/>
              </w:rPr>
              <w:t>Kim Động, ngày 31  tháng 01  năm 2019</w:t>
            </w:r>
          </w:p>
        </w:tc>
      </w:tr>
    </w:tbl>
    <w:p w:rsidR="004159CE" w:rsidRDefault="004159CE" w:rsidP="004159CE">
      <w:pPr>
        <w:jc w:val="center"/>
        <w:rPr>
          <w:b/>
          <w:sz w:val="27"/>
          <w:szCs w:val="27"/>
        </w:rPr>
      </w:pPr>
      <w:r>
        <w:rPr>
          <w:b/>
          <w:sz w:val="27"/>
          <w:szCs w:val="27"/>
        </w:rPr>
        <w:t xml:space="preserve">THÔNG BÁO </w:t>
      </w:r>
    </w:p>
    <w:p w:rsidR="004159CE" w:rsidRDefault="004159CE" w:rsidP="004159CE">
      <w:pPr>
        <w:jc w:val="center"/>
        <w:rPr>
          <w:b/>
          <w:sz w:val="27"/>
          <w:szCs w:val="27"/>
        </w:rPr>
      </w:pPr>
      <w:r>
        <w:rPr>
          <w:b/>
          <w:sz w:val="27"/>
          <w:szCs w:val="27"/>
        </w:rPr>
        <w:t>Về việc công khai giá khởi điểm và phương thức bán đấu giá</w:t>
      </w:r>
    </w:p>
    <w:p w:rsidR="004159CE" w:rsidRDefault="004159CE" w:rsidP="004159CE">
      <w:pPr>
        <w:jc w:val="both"/>
        <w:rPr>
          <w:sz w:val="27"/>
          <w:szCs w:val="27"/>
        </w:rPr>
      </w:pPr>
      <w:r>
        <w:pict>
          <v:line id="_x0000_s1026" style="position:absolute;left:0;text-align:left;z-index:251660288" from="199.75pt,6pt" to="283.9pt,6pt"/>
        </w:pict>
      </w:r>
      <w:r>
        <w:rPr>
          <w:sz w:val="27"/>
          <w:szCs w:val="27"/>
        </w:rPr>
        <w:tab/>
      </w:r>
      <w:r>
        <w:rPr>
          <w:sz w:val="27"/>
          <w:szCs w:val="27"/>
        </w:rPr>
        <w:tab/>
      </w:r>
    </w:p>
    <w:p w:rsidR="004159CE" w:rsidRDefault="004159CE" w:rsidP="004159CE">
      <w:pPr>
        <w:ind w:firstLine="567"/>
        <w:jc w:val="both"/>
        <w:rPr>
          <w:sz w:val="27"/>
          <w:szCs w:val="27"/>
        </w:rPr>
      </w:pPr>
      <w:r>
        <w:rPr>
          <w:sz w:val="27"/>
          <w:szCs w:val="27"/>
        </w:rPr>
        <w:t>Căn cứ Quyết định công nhận sự thỏa thuận của các đương sự số 03/2017/QĐST-KDTM ngày 21 tháng 7 năm 2018 và Thông báo sửa chữa bổ sung Quyết định công nhận sự thỏa thuận của các đương sự sô 1824/TB-TA ngày 03/8/2017 của Tòa án nhân dân huyện Kim Động, tỉnh Hưng Yên;</w:t>
      </w:r>
    </w:p>
    <w:p w:rsidR="004159CE" w:rsidRDefault="004159CE" w:rsidP="004159CE">
      <w:pPr>
        <w:ind w:firstLine="567"/>
        <w:jc w:val="both"/>
        <w:rPr>
          <w:spacing w:val="-8"/>
          <w:sz w:val="27"/>
          <w:szCs w:val="27"/>
        </w:rPr>
      </w:pPr>
      <w:r>
        <w:rPr>
          <w:spacing w:val="-8"/>
          <w:sz w:val="27"/>
          <w:szCs w:val="27"/>
        </w:rPr>
        <w:t>Căn cứ Quyết định thi hành án theo yêu cầu số 126/QĐ-CCTHADS ngày 21 tháng 11 năm 2018 của Chi cục Thi hành án dân sự huyện Kim Động, tỉnh Hưng Yên;</w:t>
      </w:r>
    </w:p>
    <w:p w:rsidR="004159CE" w:rsidRDefault="004159CE" w:rsidP="004159CE">
      <w:pPr>
        <w:ind w:firstLine="567"/>
        <w:jc w:val="both"/>
        <w:rPr>
          <w:b/>
          <w:spacing w:val="-6"/>
          <w:sz w:val="27"/>
          <w:szCs w:val="27"/>
        </w:rPr>
      </w:pPr>
      <w:r>
        <w:rPr>
          <w:spacing w:val="-6"/>
          <w:sz w:val="27"/>
          <w:szCs w:val="27"/>
        </w:rPr>
        <w:t xml:space="preserve">Căn cứ Biên bản về việc tự nguyện giao tài sản để thẩm định, bán đấu giá ngày 06 tháng 12 năm 2018. </w:t>
      </w:r>
    </w:p>
    <w:p w:rsidR="004159CE" w:rsidRDefault="004159CE" w:rsidP="004159CE">
      <w:pPr>
        <w:ind w:firstLine="567"/>
        <w:jc w:val="both"/>
        <w:rPr>
          <w:b/>
          <w:spacing w:val="-6"/>
          <w:sz w:val="27"/>
          <w:szCs w:val="27"/>
        </w:rPr>
      </w:pPr>
      <w:r>
        <w:rPr>
          <w:sz w:val="27"/>
          <w:szCs w:val="27"/>
          <w:lang w:val="nl-NL"/>
        </w:rPr>
        <w:t xml:space="preserve">Căn Thông báo về tổ chức bán đấu giá số 352/TB-THADS ngày 31 tháng 01 năm 2019 của </w:t>
      </w:r>
      <w:r>
        <w:rPr>
          <w:spacing w:val="-8"/>
          <w:sz w:val="27"/>
          <w:szCs w:val="27"/>
        </w:rPr>
        <w:t>Chi cục Thi hành án dân sự huyện Kim Động, tỉnh Hưng Yên</w:t>
      </w:r>
      <w:r>
        <w:rPr>
          <w:sz w:val="27"/>
          <w:szCs w:val="27"/>
          <w:lang w:val="nl-NL"/>
        </w:rPr>
        <w:t>;</w:t>
      </w:r>
    </w:p>
    <w:p w:rsidR="004159CE" w:rsidRDefault="004159CE" w:rsidP="004159CE">
      <w:pPr>
        <w:ind w:firstLine="567"/>
        <w:jc w:val="both"/>
        <w:rPr>
          <w:b/>
          <w:spacing w:val="-6"/>
          <w:sz w:val="27"/>
          <w:szCs w:val="27"/>
        </w:rPr>
      </w:pPr>
      <w:r>
        <w:rPr>
          <w:sz w:val="27"/>
          <w:szCs w:val="27"/>
        </w:rPr>
        <w:t>Thực hiện thủ tục công khai giá khởi điểm và phương thức bán đấu giá tài sản theo quy định tại Điều 58 Luật bán đấu giá tài sản.</w:t>
      </w:r>
    </w:p>
    <w:p w:rsidR="004159CE" w:rsidRDefault="004159CE" w:rsidP="004159CE">
      <w:pPr>
        <w:ind w:firstLine="567"/>
        <w:jc w:val="both"/>
        <w:rPr>
          <w:b/>
          <w:spacing w:val="-6"/>
          <w:sz w:val="27"/>
          <w:szCs w:val="27"/>
        </w:rPr>
      </w:pPr>
      <w:r>
        <w:rPr>
          <w:sz w:val="27"/>
          <w:szCs w:val="27"/>
        </w:rPr>
        <w:t>Chi cục Thi hành án dân sự huyện Kim Động, tỉnh Hưng Yên thông báo công khai về giá khởi điểm và phương thức bán đấu giá tài sản như sau:</w:t>
      </w:r>
    </w:p>
    <w:p w:rsidR="004159CE" w:rsidRDefault="004159CE" w:rsidP="004159CE">
      <w:pPr>
        <w:ind w:firstLine="567"/>
        <w:jc w:val="both"/>
        <w:rPr>
          <w:b/>
          <w:spacing w:val="-6"/>
          <w:sz w:val="27"/>
          <w:szCs w:val="27"/>
        </w:rPr>
      </w:pPr>
      <w:r>
        <w:rPr>
          <w:sz w:val="27"/>
          <w:szCs w:val="27"/>
        </w:rPr>
        <w:t xml:space="preserve">Tài sản của </w:t>
      </w:r>
      <w:r>
        <w:rPr>
          <w:spacing w:val="-4"/>
          <w:sz w:val="27"/>
          <w:szCs w:val="27"/>
        </w:rPr>
        <w:t>Công ty cổ phần chế biến thực phẩm chất lượng cao Hải Hưng tại thị trấn Lương Bằng, huyện Kim Động, tỉnh Hưng Yên:</w:t>
      </w:r>
      <w:r>
        <w:rPr>
          <w:b/>
          <w:spacing w:val="-6"/>
          <w:sz w:val="27"/>
          <w:szCs w:val="27"/>
        </w:rPr>
        <w:t xml:space="preserve"> </w:t>
      </w:r>
      <w:r>
        <w:rPr>
          <w:spacing w:val="-4"/>
          <w:sz w:val="27"/>
          <w:szCs w:val="27"/>
        </w:rPr>
        <w:t>Lô máy móc thiết bị sản xuất dưa chuột đóng thùng nhập khẩu từ Ấn Độ gồm:</w:t>
      </w:r>
      <w:r>
        <w:rPr>
          <w:sz w:val="27"/>
          <w:szCs w:val="27"/>
        </w:rPr>
        <w:t xml:space="preserve"> </w:t>
      </w:r>
      <w:r>
        <w:rPr>
          <w:sz w:val="27"/>
          <w:szCs w:val="27"/>
          <w:lang w:val="nl-NL"/>
        </w:rPr>
        <w:t xml:space="preserve">01 máy rung dưa chuột Model 2010-G-VF; 01 băng tải phân loại dưa  Model SI - 2010-G-BC (004); 02 băng tải chuyển dưa vào thùng ngâm Model SI-2010-G-TC; 01 máy rửa dưa Model SI-2010-G-ST; 01 máy rửa dưa Model SI-2010-G-WM; 01 băng tải nâng dưa và đổ dưa vào thùng Model SI-2010-G-PE; 01 băng tải chuyển dưa vào máy phân loại Model SI-2010-G-EG; 01 máy phân loại Model SI-2010-G-GM; 01 xe đẩy tay vận chuyển thùng dưa Model SI-2010-G-BT; 01 máy hút dưa Model SI-2010-G-SU; 01 băng tải phân loại dưa Model SI-2010-G-BC (003); 01băng tải phân loại dưa Model SI-2010-G-BC (009) </w:t>
      </w:r>
    </w:p>
    <w:p w:rsidR="004159CE" w:rsidRDefault="004159CE" w:rsidP="004159CE">
      <w:pPr>
        <w:ind w:firstLine="720"/>
        <w:jc w:val="both"/>
        <w:rPr>
          <w:spacing w:val="-2"/>
          <w:sz w:val="27"/>
          <w:szCs w:val="27"/>
          <w:lang w:val="nl-NL"/>
        </w:rPr>
      </w:pPr>
      <w:r>
        <w:rPr>
          <w:b/>
          <w:spacing w:val="-2"/>
          <w:sz w:val="27"/>
          <w:szCs w:val="27"/>
        </w:rPr>
        <w:t>*</w:t>
      </w:r>
      <w:r>
        <w:rPr>
          <w:spacing w:val="-2"/>
          <w:sz w:val="27"/>
          <w:szCs w:val="27"/>
        </w:rPr>
        <w:t xml:space="preserve"> Giá khởi điểm: </w:t>
      </w:r>
      <w:r>
        <w:rPr>
          <w:spacing w:val="-2"/>
          <w:sz w:val="27"/>
          <w:szCs w:val="27"/>
          <w:lang w:val="nl-NL"/>
        </w:rPr>
        <w:t xml:space="preserve">346.080.000đồng </w:t>
      </w:r>
      <w:r>
        <w:rPr>
          <w:i/>
          <w:spacing w:val="-2"/>
          <w:sz w:val="27"/>
          <w:szCs w:val="27"/>
          <w:lang w:val="nl-NL"/>
        </w:rPr>
        <w:t>(Ba trăm bốn mươi sáu triệu không trăm tám mươi nghìn đồng)</w:t>
      </w:r>
      <w:r>
        <w:rPr>
          <w:spacing w:val="-2"/>
          <w:sz w:val="27"/>
          <w:szCs w:val="27"/>
          <w:lang w:val="nl-NL"/>
        </w:rPr>
        <w:t>(</w:t>
      </w:r>
      <w:r>
        <w:rPr>
          <w:sz w:val="27"/>
          <w:szCs w:val="27"/>
          <w:lang w:val="nl-NL"/>
        </w:rPr>
        <w:t>Chưa bao gồm thuế và các loại phí theo quy định của pháp luật)</w:t>
      </w:r>
    </w:p>
    <w:p w:rsidR="004159CE" w:rsidRDefault="004159CE" w:rsidP="004159CE">
      <w:pPr>
        <w:ind w:firstLine="720"/>
        <w:jc w:val="both"/>
        <w:rPr>
          <w:sz w:val="27"/>
          <w:szCs w:val="27"/>
          <w:lang w:val="nl-NL"/>
        </w:rPr>
      </w:pPr>
      <w:r>
        <w:rPr>
          <w:b/>
          <w:sz w:val="27"/>
          <w:szCs w:val="27"/>
          <w:lang w:val="nl-NL"/>
        </w:rPr>
        <w:t>*</w:t>
      </w:r>
      <w:r>
        <w:rPr>
          <w:sz w:val="27"/>
          <w:szCs w:val="27"/>
          <w:lang w:val="nl-NL"/>
        </w:rPr>
        <w:t xml:space="preserve"> Phương thức bán đấu giá: Theo phương thức trả giá lên bằng hình thức bỏ phiếu trực tiếp tại cuộc đấu giá và cách thức là bỏ phiếu chỉ giới hạn một vòng đấu, khách hàng trả cao nhất của vòng đấu là người trúng giá</w:t>
      </w:r>
    </w:p>
    <w:p w:rsidR="004159CE" w:rsidRDefault="004159CE" w:rsidP="004159CE">
      <w:pPr>
        <w:ind w:firstLine="720"/>
        <w:jc w:val="both"/>
        <w:rPr>
          <w:sz w:val="27"/>
          <w:szCs w:val="27"/>
          <w:lang w:val="nl-NL"/>
        </w:rPr>
      </w:pPr>
      <w:r>
        <w:rPr>
          <w:sz w:val="27"/>
          <w:szCs w:val="27"/>
          <w:lang w:val="nl-NL"/>
        </w:rPr>
        <w:t xml:space="preserve">Vậy, </w:t>
      </w:r>
      <w:r>
        <w:rPr>
          <w:sz w:val="27"/>
          <w:szCs w:val="27"/>
        </w:rPr>
        <w:t>Chi cục Thi hành án dân sự huyện Kim Động, tỉnh Hưng Yên thông báo</w:t>
      </w:r>
      <w:r>
        <w:rPr>
          <w:sz w:val="27"/>
          <w:szCs w:val="27"/>
          <w:lang w:val="nl-NL"/>
        </w:rPr>
        <w:t>./.</w:t>
      </w:r>
    </w:p>
    <w:p w:rsidR="004159CE" w:rsidRDefault="004159CE" w:rsidP="004159CE">
      <w:pPr>
        <w:jc w:val="both"/>
        <w:rPr>
          <w:sz w:val="28"/>
          <w:szCs w:val="28"/>
          <w:lang w:val="nl-NL"/>
        </w:rPr>
      </w:pP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760"/>
        <w:gridCol w:w="3960"/>
      </w:tblGrid>
      <w:tr w:rsidR="004159CE" w:rsidTr="004159CE">
        <w:trPr>
          <w:trHeight w:val="84"/>
        </w:trPr>
        <w:tc>
          <w:tcPr>
            <w:tcW w:w="5760" w:type="dxa"/>
          </w:tcPr>
          <w:p w:rsidR="004159CE" w:rsidRDefault="004159CE">
            <w:pPr>
              <w:rPr>
                <w:i/>
                <w:sz w:val="24"/>
                <w:szCs w:val="24"/>
              </w:rPr>
            </w:pPr>
            <w:r>
              <w:rPr>
                <w:b/>
                <w:bCs/>
                <w:i/>
                <w:sz w:val="24"/>
                <w:szCs w:val="24"/>
              </w:rPr>
              <w:t xml:space="preserve">   Nơi nhận</w:t>
            </w:r>
            <w:r>
              <w:rPr>
                <w:i/>
                <w:sz w:val="24"/>
                <w:szCs w:val="24"/>
              </w:rPr>
              <w:t>:</w:t>
            </w:r>
          </w:p>
          <w:p w:rsidR="004159CE" w:rsidRDefault="004159CE">
            <w:pPr>
              <w:rPr>
                <w:sz w:val="22"/>
                <w:szCs w:val="22"/>
              </w:rPr>
            </w:pPr>
            <w:r>
              <w:rPr>
                <w:sz w:val="22"/>
                <w:szCs w:val="22"/>
              </w:rPr>
              <w:t xml:space="preserve">- </w:t>
            </w:r>
            <w:r>
              <w:rPr>
                <w:sz w:val="22"/>
                <w:szCs w:val="22"/>
                <w:lang w:val="nl-NL"/>
              </w:rPr>
              <w:t>Trang thông tin điện tử ngành</w:t>
            </w:r>
            <w:r>
              <w:rPr>
                <w:sz w:val="22"/>
                <w:szCs w:val="22"/>
              </w:rPr>
              <w:t>;</w:t>
            </w:r>
          </w:p>
          <w:p w:rsidR="004159CE" w:rsidRDefault="004159CE">
            <w:pPr>
              <w:rPr>
                <w:sz w:val="22"/>
                <w:szCs w:val="22"/>
              </w:rPr>
            </w:pPr>
            <w:r>
              <w:rPr>
                <w:sz w:val="22"/>
                <w:szCs w:val="22"/>
              </w:rPr>
              <w:t>- L</w:t>
            </w:r>
            <w:r>
              <w:rPr>
                <w:sz w:val="22"/>
                <w:szCs w:val="22"/>
              </w:rPr>
              <w:softHyphen/>
              <w:t>ưu HSTHA, VT.</w:t>
            </w:r>
          </w:p>
          <w:p w:rsidR="004159CE" w:rsidRDefault="004159CE">
            <w:pPr>
              <w:rPr>
                <w:sz w:val="28"/>
                <w:szCs w:val="28"/>
              </w:rPr>
            </w:pPr>
          </w:p>
        </w:tc>
        <w:tc>
          <w:tcPr>
            <w:tcW w:w="3960" w:type="dxa"/>
          </w:tcPr>
          <w:p w:rsidR="004159CE" w:rsidRDefault="004159CE">
            <w:pPr>
              <w:jc w:val="center"/>
              <w:rPr>
                <w:b/>
                <w:bCs/>
                <w:sz w:val="28"/>
                <w:szCs w:val="28"/>
                <w:lang w:val="nl-NL"/>
              </w:rPr>
            </w:pPr>
            <w:r>
              <w:rPr>
                <w:b/>
                <w:bCs/>
                <w:sz w:val="28"/>
                <w:szCs w:val="28"/>
                <w:lang w:val="nl-NL"/>
              </w:rPr>
              <w:t>CHẤP HÀNH VIÊN</w:t>
            </w:r>
          </w:p>
          <w:p w:rsidR="004159CE" w:rsidRDefault="004159CE">
            <w:pPr>
              <w:jc w:val="center"/>
              <w:rPr>
                <w:b/>
                <w:bCs/>
                <w:sz w:val="28"/>
                <w:szCs w:val="28"/>
                <w:lang w:val="nl-NL"/>
              </w:rPr>
            </w:pPr>
          </w:p>
          <w:p w:rsidR="004159CE" w:rsidRDefault="004159CE">
            <w:pPr>
              <w:jc w:val="center"/>
              <w:rPr>
                <w:b/>
                <w:bCs/>
                <w:sz w:val="28"/>
                <w:szCs w:val="28"/>
                <w:lang w:val="nl-NL"/>
              </w:rPr>
            </w:pPr>
          </w:p>
          <w:p w:rsidR="004159CE" w:rsidRPr="004159CE" w:rsidRDefault="004159CE">
            <w:pPr>
              <w:jc w:val="center"/>
              <w:rPr>
                <w:bCs/>
                <w:i/>
                <w:sz w:val="28"/>
                <w:szCs w:val="28"/>
                <w:lang w:val="nl-NL"/>
              </w:rPr>
            </w:pPr>
            <w:r w:rsidRPr="004159CE">
              <w:rPr>
                <w:bCs/>
                <w:i/>
                <w:sz w:val="28"/>
                <w:szCs w:val="28"/>
                <w:lang w:val="nl-NL"/>
              </w:rPr>
              <w:t>(đã ký)</w:t>
            </w:r>
          </w:p>
          <w:p w:rsidR="004159CE" w:rsidRDefault="004159CE">
            <w:pPr>
              <w:rPr>
                <w:b/>
                <w:bCs/>
                <w:sz w:val="28"/>
                <w:szCs w:val="28"/>
                <w:lang w:val="nl-NL"/>
              </w:rPr>
            </w:pPr>
          </w:p>
          <w:p w:rsidR="004159CE" w:rsidRDefault="004159CE">
            <w:pPr>
              <w:jc w:val="center"/>
              <w:rPr>
                <w:sz w:val="28"/>
                <w:szCs w:val="28"/>
              </w:rPr>
            </w:pPr>
            <w:r>
              <w:rPr>
                <w:b/>
                <w:bCs/>
                <w:sz w:val="28"/>
                <w:szCs w:val="28"/>
                <w:lang w:val="nl-NL"/>
              </w:rPr>
              <w:t>Lê Ngọc Tuấn</w:t>
            </w:r>
          </w:p>
        </w:tc>
      </w:tr>
    </w:tbl>
    <w:p w:rsidR="004159CE" w:rsidRDefault="004159CE" w:rsidP="004159CE">
      <w:pPr>
        <w:rPr>
          <w:sz w:val="28"/>
          <w:szCs w:val="28"/>
        </w:rPr>
      </w:pPr>
    </w:p>
    <w:p w:rsidR="004159CE" w:rsidRDefault="004159CE" w:rsidP="004159CE">
      <w:pPr>
        <w:jc w:val="both"/>
        <w:rPr>
          <w:b/>
          <w:lang w:val="nl-NL"/>
        </w:rPr>
      </w:pPr>
      <w:r>
        <w:rPr>
          <w:sz w:val="28"/>
          <w:szCs w:val="28"/>
          <w:lang w:val="nl-NL"/>
        </w:rPr>
        <w:tab/>
      </w:r>
      <w:r>
        <w:rPr>
          <w:sz w:val="28"/>
          <w:szCs w:val="28"/>
          <w:lang w:val="nl-NL"/>
        </w:rPr>
        <w:tab/>
      </w:r>
      <w:r>
        <w:rPr>
          <w:sz w:val="28"/>
          <w:szCs w:val="28"/>
          <w:lang w:val="nl-NL"/>
        </w:rPr>
        <w:tab/>
      </w:r>
      <w:r>
        <w:rPr>
          <w:sz w:val="28"/>
          <w:szCs w:val="28"/>
          <w:lang w:val="nl-NL"/>
        </w:rPr>
        <w:tab/>
      </w:r>
    </w:p>
    <w:p w:rsidR="004159CE" w:rsidRDefault="004159CE" w:rsidP="004159CE">
      <w:pPr>
        <w:jc w:val="center"/>
        <w:rPr>
          <w:sz w:val="22"/>
          <w:szCs w:val="22"/>
          <w:lang w:val="nl-NL"/>
        </w:rPr>
      </w:pP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p>
    <w:p w:rsidR="00C36C29" w:rsidRDefault="00C36C29"/>
    <w:sectPr w:rsidR="00C36C29" w:rsidSect="004159CE">
      <w:pgSz w:w="12240" w:h="15840"/>
      <w:pgMar w:top="630" w:right="108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4159CE"/>
    <w:rsid w:val="004159CE"/>
    <w:rsid w:val="00C20915"/>
    <w:rsid w:val="00C36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9CE"/>
    <w:pPr>
      <w:spacing w:after="0" w:line="240" w:lineRule="auto"/>
    </w:pPr>
    <w:rPr>
      <w:rFonts w:eastAsia="Times New Roman" w:cs="Times New Roman"/>
      <w:sz w:val="26"/>
      <w:szCs w:val="26"/>
    </w:rPr>
  </w:style>
  <w:style w:type="paragraph" w:styleId="Heading1">
    <w:name w:val="heading 1"/>
    <w:basedOn w:val="Normal"/>
    <w:next w:val="Normal"/>
    <w:link w:val="Heading1Char"/>
    <w:qFormat/>
    <w:rsid w:val="004159CE"/>
    <w:pPr>
      <w:keepNext/>
      <w:outlineLvl w:val="0"/>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9CE"/>
    <w:rPr>
      <w:rFonts w:ascii=".VnTime" w:eastAsia="Times New Roman" w:hAnsi=".VnTime" w:cs="Times New Roman"/>
      <w:sz w:val="28"/>
      <w:szCs w:val="20"/>
    </w:rPr>
  </w:style>
  <w:style w:type="table" w:styleId="TableGrid">
    <w:name w:val="Table Grid"/>
    <w:basedOn w:val="TableNormal"/>
    <w:rsid w:val="004159C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49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322C3-8D68-4284-B711-6EBDCB18D44E}"/>
</file>

<file path=customXml/itemProps2.xml><?xml version="1.0" encoding="utf-8"?>
<ds:datastoreItem xmlns:ds="http://schemas.openxmlformats.org/officeDocument/2006/customXml" ds:itemID="{93E2F160-1EE1-46DE-B215-FE42282192C2}"/>
</file>

<file path=customXml/itemProps3.xml><?xml version="1.0" encoding="utf-8"?>
<ds:datastoreItem xmlns:ds="http://schemas.openxmlformats.org/officeDocument/2006/customXml" ds:itemID="{F15600DB-270D-4708-A574-0C7F2F34E75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2019-01-31T03:34:00Z</dcterms:created>
  <dcterms:modified xsi:type="dcterms:W3CDTF">2019-01-31T03:36:00Z</dcterms:modified>
</cp:coreProperties>
</file>